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360C32" w:rsidRDefault="006251B7">
      <w:pPr>
        <w:rPr>
          <w:b/>
          <w:bCs/>
          <w:color w:val="FF0000"/>
          <w:sz w:val="24"/>
          <w:szCs w:val="24"/>
          <w:lang w:val="es-MX"/>
        </w:rPr>
      </w:pPr>
      <w:r w:rsidRPr="00360C32">
        <w:rPr>
          <w:b/>
          <w:bCs/>
          <w:color w:val="FF0000"/>
          <w:sz w:val="24"/>
          <w:szCs w:val="24"/>
          <w:lang w:val="es-MX"/>
        </w:rPr>
        <w:t xml:space="preserve">DRAFT LETTER </w:t>
      </w:r>
    </w:p>
    <w:p w14:paraId="2AD2F555" w14:textId="77777777" w:rsidR="0063542F" w:rsidRPr="00360C32" w:rsidRDefault="00FC73F2">
      <w:pPr>
        <w:rPr>
          <w:color w:val="FF0000"/>
          <w:lang w:val="es-MX"/>
        </w:rPr>
      </w:pPr>
      <w:r w:rsidRPr="00360C32">
        <w:rPr>
          <w:color w:val="FF0000"/>
          <w:lang w:val="es-MX"/>
        </w:rPr>
        <w:t>Date</w:t>
      </w:r>
    </w:p>
    <w:p w14:paraId="70B10BF6" w14:textId="62685A17" w:rsidR="003C508A" w:rsidRPr="003C508A" w:rsidRDefault="003C508A">
      <w:pPr>
        <w:rPr>
          <w:lang w:val="es-MX"/>
        </w:rPr>
      </w:pPr>
      <w:r w:rsidRPr="003C508A">
        <w:rPr>
          <w:lang w:val="es-MX"/>
        </w:rPr>
        <w:t>Estimados padres/tutores legales d</w:t>
      </w:r>
      <w:r>
        <w:rPr>
          <w:lang w:val="es-MX"/>
        </w:rPr>
        <w:t>e la Escuela Primaria Emerson:</w:t>
      </w:r>
    </w:p>
    <w:p w14:paraId="53DBA578" w14:textId="4CF63357" w:rsidR="003C508A" w:rsidRPr="003C508A" w:rsidRDefault="003C508A">
      <w:pPr>
        <w:rPr>
          <w:lang w:val="es-MX"/>
        </w:rPr>
      </w:pPr>
      <w:r w:rsidRPr="003C508A">
        <w:rPr>
          <w:lang w:val="es-MX"/>
        </w:rPr>
        <w:t xml:space="preserve">El próximo 8 de febrero, las </w:t>
      </w:r>
      <w:r>
        <w:rPr>
          <w:lang w:val="es-MX"/>
        </w:rPr>
        <w:t xml:space="preserve">personas que residen en el Distrito Escolar de Everett tendrán la oportunidad de decidir sobre las dos exacciones de reemplazo para nuestras escuelas. </w:t>
      </w:r>
      <w:r w:rsidRPr="003C508A">
        <w:rPr>
          <w:lang w:val="es-MX"/>
        </w:rPr>
        <w:t>Las exacciones de reemplazo para los Programas Educativos y Operacion</w:t>
      </w:r>
      <w:r>
        <w:rPr>
          <w:lang w:val="es-MX"/>
        </w:rPr>
        <w:t>es (</w:t>
      </w:r>
      <w:r w:rsidRPr="003C508A">
        <w:rPr>
          <w:rFonts w:cstheme="minorHAnsi"/>
          <w:lang w:val="es-MX"/>
        </w:rPr>
        <w:t>EP&amp;O)</w:t>
      </w:r>
      <w:r>
        <w:rPr>
          <w:rFonts w:cstheme="minorHAnsi"/>
          <w:lang w:val="es-MX"/>
        </w:rPr>
        <w:t xml:space="preserve"> y la exacción Capital proveen fondos vitales para nuestras escuelas que no están cubiertas con fondos estatales y federales.</w:t>
      </w:r>
    </w:p>
    <w:p w14:paraId="07BC79A5" w14:textId="18C8ED2C" w:rsidR="003C508A" w:rsidRPr="003C508A" w:rsidRDefault="003C508A" w:rsidP="00847212">
      <w:pPr>
        <w:rPr>
          <w:rFonts w:cstheme="minorHAnsi"/>
          <w:lang w:val="es-MX"/>
        </w:rPr>
      </w:pPr>
      <w:r w:rsidRPr="003C508A">
        <w:rPr>
          <w:rFonts w:cstheme="minorHAnsi"/>
          <w:lang w:val="es-MX"/>
        </w:rPr>
        <w:t>Tener buenas escuelas e inst</w:t>
      </w:r>
      <w:r>
        <w:rPr>
          <w:rFonts w:cstheme="minorHAnsi"/>
          <w:lang w:val="es-MX"/>
        </w:rPr>
        <w:t xml:space="preserve">alaciones tienen un efecto positivo en nuestras comunidades. </w:t>
      </w:r>
      <w:r w:rsidRPr="003C508A">
        <w:rPr>
          <w:rFonts w:cstheme="minorHAnsi"/>
          <w:lang w:val="es-MX"/>
        </w:rPr>
        <w:t xml:space="preserve">Tener mejores escuelas ayudan a formar comunidades más fuertes y </w:t>
      </w:r>
      <w:r>
        <w:rPr>
          <w:rFonts w:cstheme="minorHAnsi"/>
          <w:lang w:val="es-MX"/>
        </w:rPr>
        <w:t>a mejorar nuestra calidad de vida, mantener bajo el crimen y ayudan a incrementar el valor de nuestras viviendas.</w:t>
      </w:r>
    </w:p>
    <w:p w14:paraId="4C028EB0" w14:textId="307DCA52" w:rsidR="00CD5D33" w:rsidRPr="00CD5D33" w:rsidRDefault="00CD5D33" w:rsidP="00847212">
      <w:pPr>
        <w:rPr>
          <w:rFonts w:cstheme="minorHAnsi"/>
          <w:lang w:val="es-MX"/>
        </w:rPr>
      </w:pPr>
      <w:r w:rsidRPr="00CD5D33">
        <w:rPr>
          <w:rFonts w:cstheme="minorHAnsi"/>
          <w:lang w:val="es-MX"/>
        </w:rPr>
        <w:t>El fondo local de l</w:t>
      </w:r>
      <w:r>
        <w:rPr>
          <w:rFonts w:cstheme="minorHAnsi"/>
          <w:lang w:val="es-MX"/>
        </w:rPr>
        <w:t xml:space="preserve">a exacción </w:t>
      </w:r>
      <w:r w:rsidRPr="00CD5D33">
        <w:rPr>
          <w:rFonts w:cstheme="minorHAnsi"/>
          <w:lang w:val="es-MX"/>
        </w:rPr>
        <w:t>EP&amp;O</w:t>
      </w:r>
      <w:r>
        <w:rPr>
          <w:rFonts w:cstheme="minorHAnsi"/>
          <w:lang w:val="es-MX"/>
        </w:rPr>
        <w:t xml:space="preserve"> cubre los gastos operativos básicos que incluyen:</w:t>
      </w:r>
    </w:p>
    <w:p w14:paraId="5455CF0F" w14:textId="4EEA5991" w:rsidR="00CD5D33" w:rsidRDefault="00CD5D33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lang w:val="es-MX"/>
        </w:rPr>
      </w:pPr>
      <w:r w:rsidRPr="00CD5D33">
        <w:rPr>
          <w:rFonts w:cstheme="minorHAnsi"/>
          <w:lang w:val="es-MX"/>
        </w:rPr>
        <w:t>Servicios de educación especial (f</w:t>
      </w:r>
      <w:r>
        <w:rPr>
          <w:rFonts w:cstheme="minorHAnsi"/>
          <w:lang w:val="es-MX"/>
        </w:rPr>
        <w:t xml:space="preserve">ondos estatales de $35 millones, y los costos actuales son de $10 millones adicionales) </w:t>
      </w:r>
    </w:p>
    <w:p w14:paraId="2695CAD1" w14:textId="0F3332E1" w:rsidR="00CD5D33" w:rsidRDefault="00CD5D33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Enfermeras (el estado financia a 3 enfermeras, el distrito debe pagar por 9 enfermeras adicionales y necesarias)</w:t>
      </w:r>
    </w:p>
    <w:p w14:paraId="113090E4" w14:textId="6D6952F9" w:rsidR="00CD5D33" w:rsidRDefault="00CD5D33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Consejeros (el estado paga $4.3 millones, y los costos actuales son de $3.6 millones adicionales)</w:t>
      </w:r>
    </w:p>
    <w:p w14:paraId="7D0EF413" w14:textId="5A04A2DF" w:rsidR="00CD5D33" w:rsidRDefault="00CD5D33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Seguridad y vigilancia (el estado $400,000, y los costos actuales son de $4.4 millones adicionales)</w:t>
      </w:r>
    </w:p>
    <w:p w14:paraId="0EDB979C" w14:textId="3A6E65E5" w:rsidR="00CD5D33" w:rsidRDefault="00CD5D33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Los programas adicionales que se ofrecen como la escuela de verano, aprendizaje temprano, idioma dual en la primaria, programas de elección, la orquesta, </w:t>
      </w:r>
      <w:r w:rsidR="00B82121">
        <w:rPr>
          <w:rFonts w:cstheme="minorHAnsi"/>
          <w:lang w:val="es-MX"/>
        </w:rPr>
        <w:t>asociación de familia y diversidad, equidad e inclusión (DEI)</w:t>
      </w:r>
    </w:p>
    <w:p w14:paraId="3847C70D" w14:textId="67D4C367" w:rsidR="00B82121" w:rsidRPr="00CD5D33" w:rsidRDefault="00B82121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Costos sobre los fondos estatales para tener personal de tiempo completo, medio tiempo y sustitutos. </w:t>
      </w:r>
    </w:p>
    <w:p w14:paraId="40FA75D6" w14:textId="6E080018" w:rsidR="00B82121" w:rsidRPr="00B82121" w:rsidRDefault="00B82121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lang w:val="es-MX"/>
        </w:rPr>
      </w:pPr>
      <w:r w:rsidRPr="00B82121">
        <w:rPr>
          <w:rFonts w:cstheme="minorHAnsi"/>
          <w:lang w:val="es-MX"/>
        </w:rPr>
        <w:t>Clubs extracurriculares, deportes, actividades y</w:t>
      </w:r>
      <w:r>
        <w:rPr>
          <w:rFonts w:cstheme="minorHAnsi"/>
          <w:lang w:val="es-MX"/>
        </w:rPr>
        <w:t xml:space="preserve"> más.</w:t>
      </w:r>
    </w:p>
    <w:p w14:paraId="6ED84D4E" w14:textId="2D652403" w:rsidR="00360C32" w:rsidRPr="00360C32" w:rsidRDefault="00360C32" w:rsidP="00847212">
      <w:pPr>
        <w:rPr>
          <w:rFonts w:cstheme="minorHAnsi"/>
          <w:lang w:val="es-MX"/>
        </w:rPr>
      </w:pPr>
      <w:r w:rsidRPr="00360C32">
        <w:rPr>
          <w:rFonts w:cstheme="minorHAnsi"/>
          <w:lang w:val="es-MX"/>
        </w:rPr>
        <w:t>La exacci</w:t>
      </w:r>
      <w:r>
        <w:rPr>
          <w:rFonts w:cstheme="minorHAnsi"/>
          <w:lang w:val="es-MX"/>
        </w:rPr>
        <w:t xml:space="preserve">ón capital de $325 millones provee fondos para adquirir, mejorar o mantener las instalaciones escolares </w:t>
      </w:r>
      <w:r w:rsidR="00D703C2">
        <w:rPr>
          <w:rFonts w:cstheme="minorHAnsi"/>
          <w:lang w:val="es-MX"/>
        </w:rPr>
        <w:t>en</w:t>
      </w:r>
      <w:r>
        <w:rPr>
          <w:rFonts w:cstheme="minorHAnsi"/>
          <w:lang w:val="es-MX"/>
        </w:rPr>
        <w:t xml:space="preserve"> tecnología, aumentar la seguridad y vigilancia, proveer acceso equitativo a los </w:t>
      </w:r>
      <w:r w:rsidR="00812C98">
        <w:rPr>
          <w:rFonts w:cstheme="minorHAnsi"/>
          <w:lang w:val="es-MX"/>
        </w:rPr>
        <w:t>mismos programas educativos</w:t>
      </w:r>
      <w:r w:rsidR="00D703C2">
        <w:rPr>
          <w:rFonts w:cstheme="minorHAnsi"/>
          <w:lang w:val="es-MX"/>
        </w:rPr>
        <w:t xml:space="preserve"> en</w:t>
      </w:r>
      <w:r w:rsidR="00812C98">
        <w:rPr>
          <w:rFonts w:cstheme="minorHAnsi"/>
          <w:lang w:val="es-MX"/>
        </w:rPr>
        <w:t xml:space="preserve"> todo el distrito y pagar los mantenimientos y actualizaciones obligatorias.</w:t>
      </w:r>
    </w:p>
    <w:p w14:paraId="1AB392D6" w14:textId="78F32221" w:rsidR="00DC55E4" w:rsidRPr="00DC55E4" w:rsidRDefault="00DC55E4" w:rsidP="00DC55E4">
      <w:pPr>
        <w:spacing w:after="0"/>
        <w:rPr>
          <w:rFonts w:cstheme="minorHAnsi"/>
          <w:lang w:val="es-MX"/>
        </w:rPr>
      </w:pPr>
      <w:r w:rsidRPr="00DC55E4">
        <w:rPr>
          <w:rFonts w:cstheme="minorHAnsi"/>
          <w:lang w:val="es-MX"/>
        </w:rPr>
        <w:t>Después de platicar con muc</w:t>
      </w:r>
      <w:r>
        <w:rPr>
          <w:rFonts w:cstheme="minorHAnsi"/>
          <w:lang w:val="es-MX"/>
        </w:rPr>
        <w:t xml:space="preserve">hos de ustedes, </w:t>
      </w:r>
      <w:r w:rsidR="00360C32">
        <w:rPr>
          <w:rFonts w:cstheme="minorHAnsi"/>
          <w:lang w:val="es-MX"/>
        </w:rPr>
        <w:t>sé</w:t>
      </w:r>
      <w:r>
        <w:rPr>
          <w:rFonts w:cstheme="minorHAnsi"/>
          <w:lang w:val="es-MX"/>
        </w:rPr>
        <w:t xml:space="preserve"> que están interesados en los datos de las próximas exacciones para poder hacer una decisión informada al votar. </w:t>
      </w:r>
      <w:r w:rsidRPr="00DC55E4">
        <w:rPr>
          <w:rFonts w:cstheme="minorHAnsi"/>
          <w:lang w:val="es-MX"/>
        </w:rPr>
        <w:t>Especialmente quieren saber cómo las exacciones impactarán nuestros programas a</w:t>
      </w:r>
      <w:r>
        <w:rPr>
          <w:rFonts w:cstheme="minorHAnsi"/>
          <w:lang w:val="es-MX"/>
        </w:rPr>
        <w:t xml:space="preserve">quí en Emerson. </w:t>
      </w:r>
      <w:r w:rsidRPr="00DC55E4">
        <w:rPr>
          <w:rFonts w:cstheme="minorHAnsi"/>
          <w:lang w:val="es-MX"/>
        </w:rPr>
        <w:t>Si estas exacciones son aprobadas, tendremos buenas mejoras que i</w:t>
      </w:r>
      <w:r>
        <w:rPr>
          <w:rFonts w:cstheme="minorHAnsi"/>
          <w:lang w:val="es-MX"/>
        </w:rPr>
        <w:t>ncluyen:</w:t>
      </w:r>
    </w:p>
    <w:p w14:paraId="41A2ABA7" w14:textId="04552616" w:rsidR="00DC55E4" w:rsidRDefault="00DC55E4" w:rsidP="00DC55E4">
      <w:pPr>
        <w:pStyle w:val="ListParagraph"/>
        <w:numPr>
          <w:ilvl w:val="0"/>
          <w:numId w:val="9"/>
        </w:numPr>
        <w:spacing w:after="0"/>
        <w:rPr>
          <w:lang w:val="es-MX"/>
        </w:rPr>
      </w:pPr>
      <w:r w:rsidRPr="00DC55E4">
        <w:rPr>
          <w:lang w:val="es-MX"/>
        </w:rPr>
        <w:t>Reemplazo de las chapas d</w:t>
      </w:r>
      <w:r>
        <w:rPr>
          <w:lang w:val="es-MX"/>
        </w:rPr>
        <w:t>e las aulas para mejorar la seguridad</w:t>
      </w:r>
    </w:p>
    <w:p w14:paraId="51A2BF4E" w14:textId="02E02EA9" w:rsidR="00DC55E4" w:rsidRDefault="00DC55E4" w:rsidP="00DC55E4">
      <w:pPr>
        <w:pStyle w:val="ListParagraph"/>
        <w:numPr>
          <w:ilvl w:val="0"/>
          <w:numId w:val="9"/>
        </w:numPr>
        <w:spacing w:after="0"/>
        <w:rPr>
          <w:lang w:val="es-MX"/>
        </w:rPr>
      </w:pPr>
      <w:r>
        <w:rPr>
          <w:lang w:val="es-MX"/>
        </w:rPr>
        <w:t>Reemplazo del antiguo equipo del área de juegos</w:t>
      </w:r>
    </w:p>
    <w:p w14:paraId="6D6ACB67" w14:textId="508FB1A8" w:rsidR="00DC55E4" w:rsidRDefault="00DC55E4" w:rsidP="00DC55E4">
      <w:pPr>
        <w:pStyle w:val="ListParagraph"/>
        <w:numPr>
          <w:ilvl w:val="0"/>
          <w:numId w:val="9"/>
        </w:numPr>
        <w:spacing w:after="0"/>
        <w:rPr>
          <w:lang w:val="es-MX"/>
        </w:rPr>
      </w:pPr>
      <w:r>
        <w:rPr>
          <w:lang w:val="es-MX"/>
        </w:rPr>
        <w:t>Instalación de un nuevo tablero lector electrónico</w:t>
      </w:r>
    </w:p>
    <w:p w14:paraId="339F610F" w14:textId="14FD2158" w:rsidR="00DC55E4" w:rsidRPr="00DC55E4" w:rsidRDefault="00DC55E4" w:rsidP="00DC55E4">
      <w:pPr>
        <w:pStyle w:val="ListParagraph"/>
        <w:numPr>
          <w:ilvl w:val="0"/>
          <w:numId w:val="9"/>
        </w:numPr>
        <w:spacing w:after="0"/>
        <w:rPr>
          <w:lang w:val="es-MX"/>
        </w:rPr>
      </w:pPr>
      <w:r>
        <w:rPr>
          <w:lang w:val="es-MX"/>
        </w:rPr>
        <w:t>Reemplazo y mejoras tecnológicas.</w:t>
      </w:r>
    </w:p>
    <w:p w14:paraId="6CC66EFD" w14:textId="77777777" w:rsidR="00DC55E4" w:rsidRPr="00DC55E4" w:rsidRDefault="00DC55E4" w:rsidP="001D53BF">
      <w:pPr>
        <w:rPr>
          <w:rFonts w:cstheme="minorHAnsi"/>
          <w:sz w:val="6"/>
          <w:szCs w:val="6"/>
        </w:rPr>
      </w:pPr>
    </w:p>
    <w:p w14:paraId="0251C140" w14:textId="02D087EA" w:rsidR="00DC55E4" w:rsidRPr="007F1B74" w:rsidRDefault="00DC55E4" w:rsidP="001D53BF">
      <w:pPr>
        <w:rPr>
          <w:rFonts w:cstheme="minorHAnsi"/>
          <w:lang w:val="es-MX"/>
        </w:rPr>
      </w:pPr>
      <w:r w:rsidRPr="00DC55E4">
        <w:rPr>
          <w:rFonts w:cstheme="minorHAnsi"/>
          <w:lang w:val="es-MX"/>
        </w:rPr>
        <w:t>Si ambas exacciones son a</w:t>
      </w:r>
      <w:r>
        <w:rPr>
          <w:rFonts w:cstheme="minorHAnsi"/>
          <w:lang w:val="es-MX"/>
        </w:rPr>
        <w:t xml:space="preserve">probadas, </w:t>
      </w:r>
      <w:r w:rsidR="007F1B74">
        <w:rPr>
          <w:rFonts w:cstheme="minorHAnsi"/>
          <w:lang w:val="es-MX"/>
        </w:rPr>
        <w:t xml:space="preserve">su nueva tasa de gravamen por las Escuelas Públicas de Everett, a partir del 2023, sería de $4.08 por cada $1,000 de valor evaluado en su hogar. </w:t>
      </w:r>
      <w:r w:rsidR="007F1B74" w:rsidRPr="007F1B74">
        <w:rPr>
          <w:rFonts w:cstheme="minorHAnsi"/>
          <w:lang w:val="es-MX"/>
        </w:rPr>
        <w:t>Si le gustaría más información acerca de las exacciones, p</w:t>
      </w:r>
      <w:r w:rsidR="007F1B74">
        <w:rPr>
          <w:rFonts w:cstheme="minorHAnsi"/>
          <w:lang w:val="es-MX"/>
        </w:rPr>
        <w:t xml:space="preserve">or favor visite </w:t>
      </w:r>
      <w:r w:rsidR="007F1B74" w:rsidRPr="007F1B74">
        <w:rPr>
          <w:rFonts w:cstheme="minorHAnsi"/>
          <w:lang w:val="es-MX"/>
        </w:rPr>
        <w:t>everettsd.org/2022Levies</w:t>
      </w:r>
      <w:r w:rsidR="007F1B74">
        <w:rPr>
          <w:rFonts w:cstheme="minorHAnsi"/>
          <w:lang w:val="es-MX"/>
        </w:rPr>
        <w:t xml:space="preserve"> o mande un email a </w:t>
      </w:r>
      <w:hyperlink r:id="rId5" w:history="1">
        <w:r w:rsidR="007F1B74" w:rsidRPr="007F1B74">
          <w:rPr>
            <w:rStyle w:val="Hyperlink"/>
            <w:rFonts w:cstheme="minorHAnsi"/>
            <w:lang w:val="es-MX"/>
          </w:rPr>
          <w:t>communications@everettsd.org</w:t>
        </w:r>
      </w:hyperlink>
      <w:r w:rsidR="007F1B74" w:rsidRPr="007F1B74">
        <w:rPr>
          <w:rFonts w:cstheme="minorHAnsi"/>
          <w:lang w:val="es-MX"/>
        </w:rPr>
        <w:t>.</w:t>
      </w:r>
    </w:p>
    <w:p w14:paraId="721C7A91" w14:textId="302188E2" w:rsidR="007F1B74" w:rsidRPr="007F1B74" w:rsidRDefault="007F1B74" w:rsidP="001D53BF">
      <w:pPr>
        <w:rPr>
          <w:rFonts w:cstheme="minorHAnsi"/>
          <w:lang w:val="es-MX"/>
        </w:rPr>
      </w:pPr>
      <w:r w:rsidRPr="007F1B74">
        <w:rPr>
          <w:rFonts w:cstheme="minorHAnsi"/>
          <w:lang w:val="es-MX"/>
        </w:rPr>
        <w:t>Votar es uno de l</w:t>
      </w:r>
      <w:r>
        <w:rPr>
          <w:rFonts w:cstheme="minorHAnsi"/>
          <w:lang w:val="es-MX"/>
        </w:rPr>
        <w:t xml:space="preserve">os derechos más importantes que tenemos. Nos permite tener una voz en el gobierno. La educación pública es crítica para tener una sociedad libre y democrática, y es importante para nosotros ejercitar nuestro derecho a expresar nuestras opiniones. </w:t>
      </w:r>
      <w:r w:rsidRPr="007F1B74">
        <w:rPr>
          <w:rFonts w:cstheme="minorHAnsi"/>
          <w:lang w:val="es-MX"/>
        </w:rPr>
        <w:t>Por favor también exhorte a sus amigos y vecinos a</w:t>
      </w:r>
      <w:r>
        <w:rPr>
          <w:rFonts w:cstheme="minorHAnsi"/>
          <w:lang w:val="es-MX"/>
        </w:rPr>
        <w:t xml:space="preserve"> que voten para este próximo 8 de febrero.</w:t>
      </w:r>
    </w:p>
    <w:p w14:paraId="5ADB38EF" w14:textId="7116B492" w:rsidR="001D53BF" w:rsidRPr="00847212" w:rsidRDefault="007F1B74" w:rsidP="001D53BF">
      <w:pPr>
        <w:rPr>
          <w:rFonts w:cstheme="minorHAnsi"/>
        </w:rPr>
      </w:pPr>
      <w:r>
        <w:rPr>
          <w:rFonts w:cstheme="minorHAnsi"/>
        </w:rPr>
        <w:t>Atentamente</w:t>
      </w:r>
      <w:r w:rsidR="001D53BF" w:rsidRPr="00847212">
        <w:rPr>
          <w:rFonts w:cstheme="minorHAnsi"/>
        </w:rPr>
        <w:t>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072574" w:rsidRPr="00072574" w:rsidSect="00D703C2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53DFE"/>
    <w:rsid w:val="00072574"/>
    <w:rsid w:val="001854B6"/>
    <w:rsid w:val="001B0256"/>
    <w:rsid w:val="001B362A"/>
    <w:rsid w:val="001D0577"/>
    <w:rsid w:val="001D53BF"/>
    <w:rsid w:val="002425E7"/>
    <w:rsid w:val="00360C32"/>
    <w:rsid w:val="00383789"/>
    <w:rsid w:val="003A7B38"/>
    <w:rsid w:val="003C508A"/>
    <w:rsid w:val="00441E9B"/>
    <w:rsid w:val="00483345"/>
    <w:rsid w:val="0049117C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7E315F"/>
    <w:rsid w:val="007F1B74"/>
    <w:rsid w:val="00812C98"/>
    <w:rsid w:val="00815E7A"/>
    <w:rsid w:val="00847212"/>
    <w:rsid w:val="00887D46"/>
    <w:rsid w:val="008D5A49"/>
    <w:rsid w:val="008E68B1"/>
    <w:rsid w:val="00900FD4"/>
    <w:rsid w:val="00920F43"/>
    <w:rsid w:val="009240FF"/>
    <w:rsid w:val="00926684"/>
    <w:rsid w:val="009B340B"/>
    <w:rsid w:val="00A76A88"/>
    <w:rsid w:val="00B4568A"/>
    <w:rsid w:val="00B670D8"/>
    <w:rsid w:val="00B82121"/>
    <w:rsid w:val="00BD0BDF"/>
    <w:rsid w:val="00C6567E"/>
    <w:rsid w:val="00C65CFC"/>
    <w:rsid w:val="00CD5D33"/>
    <w:rsid w:val="00CE74BC"/>
    <w:rsid w:val="00D703C2"/>
    <w:rsid w:val="00DB515F"/>
    <w:rsid w:val="00DC55E4"/>
    <w:rsid w:val="00E219E4"/>
    <w:rsid w:val="00E83B36"/>
    <w:rsid w:val="00EC4809"/>
    <w:rsid w:val="00F06A5B"/>
    <w:rsid w:val="00F122C0"/>
    <w:rsid w:val="00F34DAB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2021-12-15T21:10:00Z</dcterms:created>
  <dcterms:modified xsi:type="dcterms:W3CDTF">2021-12-15T21:10:00Z</dcterms:modified>
</cp:coreProperties>
</file>